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E0" w:rsidRPr="004D563A" w:rsidRDefault="008B5567" w:rsidP="004D563A">
      <w:pPr>
        <w:widowControl/>
        <w:spacing w:line="380" w:lineRule="exact"/>
        <w:jc w:val="center"/>
        <w:rPr>
          <w:rStyle w:val="a3"/>
          <w:rFonts w:ascii="Times New Roman" w:eastAsia="標楷體" w:cs="Times New Roman"/>
          <w:sz w:val="36"/>
          <w:szCs w:val="36"/>
        </w:rPr>
      </w:pPr>
      <w:r w:rsidRPr="004D563A">
        <w:rPr>
          <w:rStyle w:val="a3"/>
          <w:rFonts w:ascii="Times New Roman" w:eastAsia="標楷體" w:cs="Times New Roman" w:hint="eastAsia"/>
          <w:sz w:val="36"/>
          <w:szCs w:val="36"/>
        </w:rPr>
        <w:t>中國醫藥大學研發成果會計處理作業要點</w:t>
      </w:r>
    </w:p>
    <w:p w:rsidR="00216660" w:rsidRDefault="00216660" w:rsidP="004D563A">
      <w:pPr>
        <w:widowControl/>
        <w:spacing w:line="240" w:lineRule="exact"/>
        <w:jc w:val="right"/>
        <w:rPr>
          <w:rFonts w:ascii="標楷體" w:eastAsia="標楷體" w:hAnsi="標楷體"/>
          <w:sz w:val="18"/>
          <w:szCs w:val="18"/>
        </w:rPr>
      </w:pPr>
      <w:r w:rsidRPr="004D563A">
        <w:rPr>
          <w:rFonts w:ascii="標楷體" w:eastAsia="標楷體" w:hAnsi="標楷體"/>
          <w:sz w:val="18"/>
          <w:szCs w:val="18"/>
        </w:rPr>
        <w:t>中華民國110年10月13日110</w:t>
      </w:r>
      <w:proofErr w:type="gramStart"/>
      <w:r w:rsidRPr="004D563A">
        <w:rPr>
          <w:rFonts w:ascii="標楷體" w:eastAsia="標楷體" w:hAnsi="標楷體"/>
          <w:sz w:val="18"/>
          <w:szCs w:val="18"/>
        </w:rPr>
        <w:t>學年度第</w:t>
      </w:r>
      <w:proofErr w:type="gramEnd"/>
      <w:r w:rsidRPr="004D563A">
        <w:rPr>
          <w:rFonts w:ascii="標楷體" w:eastAsia="標楷體" w:hAnsi="標楷體"/>
          <w:sz w:val="18"/>
          <w:szCs w:val="18"/>
        </w:rPr>
        <w:t xml:space="preserve"> 1 學期第 3次行政會議審議通過</w:t>
      </w:r>
    </w:p>
    <w:p w:rsidR="00624DB7" w:rsidRPr="00624DB7" w:rsidRDefault="00624DB7" w:rsidP="00624DB7">
      <w:pPr>
        <w:tabs>
          <w:tab w:val="left" w:pos="1320"/>
        </w:tabs>
        <w:snapToGrid w:val="0"/>
        <w:jc w:val="right"/>
        <w:rPr>
          <w:rStyle w:val="a3"/>
          <w:rFonts w:eastAsia="標楷體" w:hint="eastAsia"/>
          <w:b w:val="0"/>
          <w:bCs w:val="0"/>
          <w:sz w:val="18"/>
          <w:szCs w:val="16"/>
        </w:rPr>
      </w:pPr>
      <w:r>
        <w:rPr>
          <w:rFonts w:eastAsia="標楷體"/>
          <w:sz w:val="18"/>
          <w:szCs w:val="16"/>
        </w:rPr>
        <w:t>中華民國</w:t>
      </w:r>
      <w:r>
        <w:rPr>
          <w:rFonts w:eastAsia="標楷體"/>
          <w:sz w:val="18"/>
          <w:szCs w:val="16"/>
        </w:rPr>
        <w:t>1</w:t>
      </w:r>
      <w:r>
        <w:rPr>
          <w:rFonts w:eastAsia="標楷體" w:hint="eastAsia"/>
          <w:sz w:val="18"/>
          <w:szCs w:val="16"/>
        </w:rPr>
        <w:t>10</w:t>
      </w:r>
      <w:r>
        <w:rPr>
          <w:rFonts w:eastAsia="標楷體"/>
          <w:sz w:val="18"/>
          <w:szCs w:val="16"/>
        </w:rPr>
        <w:t>年</w:t>
      </w:r>
      <w:r>
        <w:rPr>
          <w:rFonts w:eastAsia="標楷體" w:hint="eastAsia"/>
          <w:sz w:val="18"/>
          <w:szCs w:val="16"/>
        </w:rPr>
        <w:t>11</w:t>
      </w:r>
      <w:r>
        <w:rPr>
          <w:rFonts w:eastAsia="標楷體"/>
          <w:sz w:val="18"/>
          <w:szCs w:val="16"/>
        </w:rPr>
        <w:t>月</w:t>
      </w:r>
      <w:r>
        <w:rPr>
          <w:rFonts w:eastAsia="標楷體" w:hint="eastAsia"/>
          <w:sz w:val="18"/>
          <w:szCs w:val="16"/>
        </w:rPr>
        <w:t>0</w:t>
      </w:r>
      <w:r>
        <w:rPr>
          <w:rFonts w:eastAsia="標楷體" w:hint="eastAsia"/>
          <w:sz w:val="18"/>
          <w:szCs w:val="16"/>
        </w:rPr>
        <w:t>3</w:t>
      </w:r>
      <w:r>
        <w:rPr>
          <w:rFonts w:eastAsia="標楷體"/>
          <w:sz w:val="18"/>
          <w:szCs w:val="16"/>
        </w:rPr>
        <w:t>日</w:t>
      </w:r>
      <w:proofErr w:type="gramStart"/>
      <w:r w:rsidRPr="00624DB7">
        <w:rPr>
          <w:rFonts w:eastAsia="標楷體" w:hint="eastAsia"/>
          <w:sz w:val="18"/>
          <w:szCs w:val="16"/>
        </w:rPr>
        <w:t>明計</w:t>
      </w:r>
      <w:r>
        <w:rPr>
          <w:rFonts w:eastAsia="標楷體"/>
          <w:sz w:val="18"/>
          <w:szCs w:val="16"/>
        </w:rPr>
        <w:t>字第</w:t>
      </w:r>
      <w:r w:rsidRPr="00624DB7">
        <w:rPr>
          <w:rFonts w:eastAsia="標楷體"/>
          <w:sz w:val="18"/>
          <w:szCs w:val="16"/>
        </w:rPr>
        <w:t>1100013471</w:t>
      </w:r>
      <w:r>
        <w:rPr>
          <w:rFonts w:eastAsia="標楷體"/>
          <w:sz w:val="18"/>
          <w:szCs w:val="16"/>
        </w:rPr>
        <w:t>號</w:t>
      </w:r>
      <w:proofErr w:type="gramEnd"/>
      <w:r>
        <w:rPr>
          <w:rFonts w:eastAsia="標楷體"/>
          <w:sz w:val="18"/>
          <w:szCs w:val="16"/>
        </w:rPr>
        <w:t>函公布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4D563A" w:rsidTr="008C7754">
        <w:tc>
          <w:tcPr>
            <w:tcW w:w="704" w:type="dxa"/>
          </w:tcPr>
          <w:p w:rsidR="004D563A" w:rsidRDefault="004D563A" w:rsidP="008B5A64">
            <w:pPr>
              <w:widowControl/>
              <w:spacing w:line="380" w:lineRule="exact"/>
              <w:jc w:val="center"/>
              <w:rPr>
                <w:rFonts w:ascii="標楷體" w:eastAsia="標楷體" w:hAnsi="標楷體" w:cs="新細明體"/>
                <w:kern w:val="0"/>
                <w:szCs w:val="24"/>
              </w:rPr>
            </w:pPr>
            <w:r>
              <w:rPr>
                <w:rFonts w:ascii="標楷體" w:eastAsia="標楷體" w:hAnsi="標楷體" w:cs="新細明體"/>
                <w:kern w:val="0"/>
                <w:szCs w:val="24"/>
              </w:rPr>
              <w:t>一</w:t>
            </w:r>
            <w:r>
              <w:rPr>
                <w:rFonts w:ascii="標楷體" w:eastAsia="標楷體" w:hAnsi="標楷體" w:cs="新細明體" w:hint="eastAsia"/>
                <w:kern w:val="0"/>
                <w:szCs w:val="24"/>
              </w:rPr>
              <w:t>、</w:t>
            </w:r>
          </w:p>
        </w:tc>
        <w:tc>
          <w:tcPr>
            <w:tcW w:w="9490" w:type="dxa"/>
          </w:tcPr>
          <w:p w:rsidR="004D563A" w:rsidRDefault="004D563A" w:rsidP="008B5A64">
            <w:pPr>
              <w:widowControl/>
              <w:spacing w:line="380" w:lineRule="exact"/>
              <w:rPr>
                <w:rFonts w:ascii="標楷體" w:eastAsia="標楷體" w:hAnsi="標楷體" w:cs="新細明體"/>
                <w:kern w:val="0"/>
                <w:szCs w:val="24"/>
              </w:rPr>
            </w:pPr>
            <w:r w:rsidRPr="004D563A">
              <w:rPr>
                <w:rFonts w:ascii="標楷體" w:eastAsia="標楷體" w:hAnsi="標楷體" w:hint="eastAsia"/>
                <w:szCs w:val="24"/>
              </w:rPr>
              <w:t>目的：為使研發成果會計作業有所依循，制定本處理程序。</w:t>
            </w:r>
          </w:p>
        </w:tc>
      </w:tr>
      <w:tr w:rsidR="004D563A" w:rsidTr="008C7754">
        <w:tc>
          <w:tcPr>
            <w:tcW w:w="704" w:type="dxa"/>
          </w:tcPr>
          <w:p w:rsidR="004D563A" w:rsidRDefault="004D563A" w:rsidP="008B5A64">
            <w:pPr>
              <w:widowControl/>
              <w:spacing w:line="380" w:lineRule="exact"/>
              <w:jc w:val="center"/>
              <w:rPr>
                <w:rFonts w:ascii="標楷體" w:eastAsia="標楷體" w:hAnsi="標楷體" w:cs="新細明體"/>
                <w:kern w:val="0"/>
                <w:szCs w:val="24"/>
              </w:rPr>
            </w:pPr>
            <w:r>
              <w:rPr>
                <w:rFonts w:ascii="標楷體" w:eastAsia="標楷體" w:hAnsi="標楷體" w:cs="新細明體"/>
                <w:kern w:val="0"/>
                <w:szCs w:val="24"/>
              </w:rPr>
              <w:t>二</w:t>
            </w:r>
            <w:r>
              <w:rPr>
                <w:rFonts w:ascii="標楷體" w:eastAsia="標楷體" w:hAnsi="標楷體" w:cs="新細明體" w:hint="eastAsia"/>
                <w:kern w:val="0"/>
                <w:szCs w:val="24"/>
              </w:rPr>
              <w:t>、</w:t>
            </w:r>
          </w:p>
        </w:tc>
        <w:tc>
          <w:tcPr>
            <w:tcW w:w="9490" w:type="dxa"/>
          </w:tcPr>
          <w:p w:rsidR="004D563A" w:rsidRPr="004D563A" w:rsidRDefault="004D563A" w:rsidP="008B5A64">
            <w:pPr>
              <w:spacing w:line="380" w:lineRule="exact"/>
              <w:jc w:val="both"/>
              <w:rPr>
                <w:rFonts w:ascii="標楷體" w:eastAsia="標楷體" w:hAnsi="標楷體"/>
                <w:szCs w:val="24"/>
              </w:rPr>
            </w:pPr>
            <w:r w:rsidRPr="004D563A">
              <w:rPr>
                <w:rFonts w:ascii="標楷體" w:eastAsia="標楷體" w:hAnsi="標楷體" w:hint="eastAsia"/>
                <w:szCs w:val="24"/>
              </w:rPr>
              <w:t>會計事務處理程序：</w:t>
            </w:r>
          </w:p>
        </w:tc>
      </w:tr>
      <w:tr w:rsidR="004D563A" w:rsidTr="008C7754">
        <w:tc>
          <w:tcPr>
            <w:tcW w:w="704" w:type="dxa"/>
          </w:tcPr>
          <w:p w:rsidR="004D563A" w:rsidRDefault="004D563A" w:rsidP="008B5A64">
            <w:pPr>
              <w:widowControl/>
              <w:spacing w:line="380" w:lineRule="exact"/>
              <w:jc w:val="center"/>
              <w:rPr>
                <w:rFonts w:ascii="標楷體" w:eastAsia="標楷體" w:hAnsi="標楷體" w:cs="新細明體"/>
                <w:kern w:val="0"/>
                <w:szCs w:val="24"/>
              </w:rPr>
            </w:pPr>
          </w:p>
        </w:tc>
        <w:tc>
          <w:tcPr>
            <w:tcW w:w="9490" w:type="dxa"/>
          </w:tcPr>
          <w:p w:rsidR="004D563A" w:rsidRPr="00280DEC" w:rsidRDefault="00151CC3" w:rsidP="008B5A64">
            <w:pPr>
              <w:spacing w:line="380" w:lineRule="exact"/>
              <w:ind w:leftChars="8" w:left="499" w:hangingChars="200" w:hanging="480"/>
              <w:jc w:val="both"/>
              <w:rPr>
                <w:rFonts w:ascii="標楷體" w:eastAsia="標楷體" w:hAnsi="標楷體"/>
              </w:rPr>
            </w:pPr>
            <w:r>
              <w:rPr>
                <w:rFonts w:ascii="標楷體" w:eastAsia="標楷體" w:hAnsi="標楷體" w:hint="eastAsia"/>
              </w:rPr>
              <w:t>(</w:t>
            </w:r>
            <w:proofErr w:type="gramStart"/>
            <w:r>
              <w:rPr>
                <w:rFonts w:ascii="標楷體" w:eastAsia="標楷體" w:hAnsi="標楷體"/>
              </w:rPr>
              <w:t>一</w:t>
            </w:r>
            <w:proofErr w:type="gramEnd"/>
            <w:r>
              <w:rPr>
                <w:rFonts w:ascii="標楷體" w:eastAsia="標楷體" w:hAnsi="標楷體" w:hint="eastAsia"/>
              </w:rPr>
              <w:t>)</w:t>
            </w:r>
            <w:r w:rsidRPr="00151CC3">
              <w:rPr>
                <w:rFonts w:ascii="標楷體" w:eastAsia="標楷體" w:hAnsi="標楷體" w:hint="eastAsia"/>
              </w:rPr>
              <w:t>研發成果之收支依一般公認會計原則，</w:t>
            </w:r>
            <w:proofErr w:type="gramStart"/>
            <w:r w:rsidRPr="00151CC3">
              <w:rPr>
                <w:rFonts w:ascii="標楷體" w:eastAsia="標楷體" w:hAnsi="標楷體" w:hint="eastAsia"/>
              </w:rPr>
              <w:t>採</w:t>
            </w:r>
            <w:proofErr w:type="gramEnd"/>
            <w:r w:rsidRPr="00151CC3">
              <w:rPr>
                <w:rFonts w:ascii="標楷體" w:eastAsia="標楷體" w:hAnsi="標楷體" w:hint="eastAsia"/>
              </w:rPr>
              <w:t>權責發生制並</w:t>
            </w:r>
            <w:proofErr w:type="gramStart"/>
            <w:r w:rsidRPr="00151CC3">
              <w:rPr>
                <w:rFonts w:ascii="標楷體" w:eastAsia="標楷體" w:hAnsi="標楷體" w:hint="eastAsia"/>
              </w:rPr>
              <w:t>專帳</w:t>
            </w:r>
            <w:proofErr w:type="gramEnd"/>
            <w:r w:rsidRPr="00151CC3">
              <w:rPr>
                <w:rFonts w:ascii="標楷體" w:eastAsia="標楷體" w:hAnsi="標楷體" w:hint="eastAsia"/>
              </w:rPr>
              <w:t>管理，由財務室依據產學合作處提供資料，列入本校年度預、決算及系統辦理，並定期編製各項研發成果收支結算表。</w:t>
            </w:r>
          </w:p>
        </w:tc>
      </w:tr>
      <w:tr w:rsidR="004D563A" w:rsidTr="008C7754">
        <w:tc>
          <w:tcPr>
            <w:tcW w:w="704" w:type="dxa"/>
          </w:tcPr>
          <w:p w:rsidR="004D563A" w:rsidRDefault="004D563A" w:rsidP="008B5A64">
            <w:pPr>
              <w:widowControl/>
              <w:spacing w:line="380" w:lineRule="exact"/>
              <w:jc w:val="center"/>
              <w:rPr>
                <w:rFonts w:ascii="標楷體" w:eastAsia="標楷體" w:hAnsi="標楷體" w:cs="新細明體"/>
                <w:kern w:val="0"/>
                <w:szCs w:val="24"/>
              </w:rPr>
            </w:pPr>
          </w:p>
        </w:tc>
        <w:tc>
          <w:tcPr>
            <w:tcW w:w="9490" w:type="dxa"/>
          </w:tcPr>
          <w:p w:rsidR="004D563A" w:rsidRDefault="00280DEC" w:rsidP="008B5A64">
            <w:pPr>
              <w:spacing w:line="380" w:lineRule="exact"/>
              <w:ind w:leftChars="8" w:left="499"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Pr="004D563A">
              <w:rPr>
                <w:rFonts w:ascii="標楷體" w:eastAsia="標楷體" w:hAnsi="標楷體" w:hint="eastAsia"/>
                <w:szCs w:val="24"/>
              </w:rPr>
              <w:t>預算編列作業</w:t>
            </w:r>
          </w:p>
        </w:tc>
      </w:tr>
      <w:tr w:rsidR="004D563A" w:rsidTr="008C7754">
        <w:tc>
          <w:tcPr>
            <w:tcW w:w="704" w:type="dxa"/>
          </w:tcPr>
          <w:p w:rsidR="004D563A" w:rsidRDefault="004D563A" w:rsidP="008B5A64">
            <w:pPr>
              <w:widowControl/>
              <w:spacing w:line="380" w:lineRule="exact"/>
              <w:jc w:val="center"/>
              <w:rPr>
                <w:rFonts w:ascii="標楷體" w:eastAsia="標楷體" w:hAnsi="標楷體" w:cs="新細明體"/>
                <w:kern w:val="0"/>
                <w:szCs w:val="24"/>
              </w:rPr>
            </w:pPr>
          </w:p>
        </w:tc>
        <w:tc>
          <w:tcPr>
            <w:tcW w:w="9490" w:type="dxa"/>
          </w:tcPr>
          <w:p w:rsidR="004D563A" w:rsidRDefault="00280DEC" w:rsidP="008B5A64">
            <w:pPr>
              <w:spacing w:line="380" w:lineRule="exact"/>
              <w:ind w:leftChars="208" w:left="499"/>
              <w:jc w:val="both"/>
              <w:rPr>
                <w:rFonts w:ascii="標楷體" w:eastAsia="標楷體" w:hAnsi="標楷體" w:cs="新細明體"/>
                <w:kern w:val="0"/>
                <w:szCs w:val="24"/>
              </w:rPr>
            </w:pPr>
            <w:r w:rsidRPr="004D563A">
              <w:rPr>
                <w:rFonts w:ascii="標楷體" w:eastAsia="標楷體" w:hAnsi="標楷體" w:hint="eastAsia"/>
                <w:szCs w:val="24"/>
              </w:rPr>
              <w:t>業務單位確實評估已衍生研發成果之相關管理作業每年所需之支出及可能產生之收益，事先納入學校預算編列，以作為執行及考核之依據</w:t>
            </w:r>
            <w:r w:rsidR="00057302">
              <w:rPr>
                <w:rFonts w:ascii="標楷體" w:eastAsia="標楷體" w:hAnsi="標楷體" w:hint="eastAsia"/>
                <w:szCs w:val="24"/>
              </w:rPr>
              <w:t>。</w:t>
            </w:r>
          </w:p>
        </w:tc>
      </w:tr>
      <w:tr w:rsidR="004D563A" w:rsidTr="008C7754">
        <w:tc>
          <w:tcPr>
            <w:tcW w:w="704" w:type="dxa"/>
          </w:tcPr>
          <w:p w:rsidR="004D563A" w:rsidRDefault="004D563A" w:rsidP="008B5A64">
            <w:pPr>
              <w:widowControl/>
              <w:spacing w:line="380" w:lineRule="exact"/>
              <w:jc w:val="center"/>
              <w:rPr>
                <w:rFonts w:ascii="標楷體" w:eastAsia="標楷體" w:hAnsi="標楷體" w:cs="新細明體"/>
                <w:kern w:val="0"/>
                <w:szCs w:val="24"/>
              </w:rPr>
            </w:pPr>
          </w:p>
        </w:tc>
        <w:tc>
          <w:tcPr>
            <w:tcW w:w="9490" w:type="dxa"/>
          </w:tcPr>
          <w:p w:rsidR="004D563A" w:rsidRDefault="00280DEC" w:rsidP="008B5A64">
            <w:pPr>
              <w:spacing w:line="380" w:lineRule="exact"/>
              <w:ind w:leftChars="8" w:left="499"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Pr="004D563A">
              <w:rPr>
                <w:rFonts w:ascii="標楷體" w:eastAsia="標楷體" w:hAnsi="標楷體" w:hint="eastAsia"/>
                <w:szCs w:val="24"/>
              </w:rPr>
              <w:t>研發成果收入之會計帳</w:t>
            </w:r>
            <w:proofErr w:type="gramStart"/>
            <w:r w:rsidRPr="004D563A">
              <w:rPr>
                <w:rFonts w:ascii="標楷體" w:eastAsia="標楷體" w:hAnsi="標楷體" w:hint="eastAsia"/>
                <w:szCs w:val="24"/>
              </w:rPr>
              <w:t>務</w:t>
            </w:r>
            <w:proofErr w:type="gramEnd"/>
          </w:p>
        </w:tc>
      </w:tr>
      <w:tr w:rsidR="004D563A" w:rsidTr="008C7754">
        <w:tc>
          <w:tcPr>
            <w:tcW w:w="704" w:type="dxa"/>
          </w:tcPr>
          <w:p w:rsidR="004D563A" w:rsidRDefault="004D563A" w:rsidP="008B5A64">
            <w:pPr>
              <w:widowControl/>
              <w:spacing w:line="380" w:lineRule="exact"/>
              <w:jc w:val="center"/>
              <w:rPr>
                <w:rFonts w:ascii="標楷體" w:eastAsia="標楷體" w:hAnsi="標楷體" w:cs="新細明體"/>
                <w:kern w:val="0"/>
                <w:szCs w:val="24"/>
              </w:rPr>
            </w:pPr>
          </w:p>
        </w:tc>
        <w:tc>
          <w:tcPr>
            <w:tcW w:w="9490" w:type="dxa"/>
          </w:tcPr>
          <w:p w:rsidR="004D563A" w:rsidRDefault="00280DEC" w:rsidP="008B5A64">
            <w:pPr>
              <w:spacing w:line="380" w:lineRule="exact"/>
              <w:ind w:leftChars="208" w:left="739" w:hangingChars="100" w:hanging="240"/>
              <w:jc w:val="both"/>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w:t>
            </w:r>
            <w:r w:rsidRPr="004D563A">
              <w:rPr>
                <w:rFonts w:ascii="標楷體" w:eastAsia="標楷體" w:hAnsi="標楷體" w:hint="eastAsia"/>
                <w:szCs w:val="24"/>
              </w:rPr>
              <w:t>研發成果收入係因管理及運用研發成果所獲得之簽約金、授權金、權利金、衍生利益金、股權、產學合作及育成培育之回饋金或其他權益等之累積收入。</w:t>
            </w:r>
          </w:p>
        </w:tc>
      </w:tr>
      <w:tr w:rsidR="004D563A" w:rsidTr="008C7754">
        <w:tc>
          <w:tcPr>
            <w:tcW w:w="704" w:type="dxa"/>
          </w:tcPr>
          <w:p w:rsidR="004D563A" w:rsidRDefault="004D563A" w:rsidP="008B5A64">
            <w:pPr>
              <w:widowControl/>
              <w:spacing w:line="380" w:lineRule="exact"/>
              <w:jc w:val="center"/>
              <w:rPr>
                <w:rFonts w:ascii="標楷體" w:eastAsia="標楷體" w:hAnsi="標楷體" w:cs="新細明體"/>
                <w:kern w:val="0"/>
                <w:szCs w:val="24"/>
              </w:rPr>
            </w:pPr>
          </w:p>
        </w:tc>
        <w:tc>
          <w:tcPr>
            <w:tcW w:w="9490" w:type="dxa"/>
          </w:tcPr>
          <w:p w:rsidR="004D563A" w:rsidRDefault="00280DEC" w:rsidP="008B5A64">
            <w:pPr>
              <w:spacing w:line="380" w:lineRule="exact"/>
              <w:ind w:leftChars="208" w:left="739" w:hangingChars="100" w:hanging="240"/>
              <w:jc w:val="both"/>
              <w:rPr>
                <w:rFonts w:ascii="標楷體" w:eastAsia="標楷體" w:hAnsi="標楷體"/>
                <w:szCs w:val="24"/>
              </w:rPr>
            </w:pPr>
            <w:r>
              <w:rPr>
                <w:rFonts w:ascii="標楷體" w:eastAsia="標楷體" w:hAnsi="標楷體" w:cs="新細明體" w:hint="eastAsia"/>
                <w:kern w:val="0"/>
                <w:szCs w:val="24"/>
              </w:rPr>
              <w:t>2</w:t>
            </w:r>
            <w:r>
              <w:rPr>
                <w:rFonts w:ascii="標楷體" w:eastAsia="標楷體" w:hAnsi="標楷體" w:cs="新細明體"/>
                <w:kern w:val="0"/>
                <w:szCs w:val="24"/>
              </w:rPr>
              <w:t>.</w:t>
            </w:r>
            <w:r w:rsidRPr="004D563A">
              <w:rPr>
                <w:rFonts w:ascii="標楷體" w:eastAsia="標楷體" w:hAnsi="標楷體" w:hint="eastAsia"/>
                <w:szCs w:val="24"/>
              </w:rPr>
              <w:t>於收入項目項下設置「產學合作收入-研發成果收入」，並依個別計畫予以明細登載</w:t>
            </w:r>
            <w:r>
              <w:rPr>
                <w:rFonts w:ascii="標楷體" w:eastAsia="標楷體" w:hAnsi="標楷體" w:hint="eastAsia"/>
                <w:szCs w:val="24"/>
              </w:rPr>
              <w:t>。</w:t>
            </w:r>
          </w:p>
          <w:p w:rsidR="00280DEC" w:rsidRDefault="00280DEC" w:rsidP="008B5A64">
            <w:pPr>
              <w:spacing w:line="380" w:lineRule="exact"/>
              <w:ind w:leftChars="208" w:left="739" w:hangingChars="100" w:hanging="240"/>
              <w:jc w:val="both"/>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4D563A">
              <w:rPr>
                <w:rFonts w:ascii="標楷體" w:eastAsia="標楷體" w:hAnsi="標楷體" w:hint="eastAsia"/>
                <w:szCs w:val="24"/>
              </w:rPr>
              <w:t>採取劃入學校銀行帳戶或開立以學校名義抬頭之支票並書名禁止背書轉讓等方式，由出納人員收訖後，再通知會計單位登帳</w:t>
            </w:r>
            <w:r>
              <w:rPr>
                <w:rFonts w:ascii="標楷體" w:eastAsia="標楷體" w:hAnsi="標楷體" w:hint="eastAsia"/>
                <w:szCs w:val="24"/>
              </w:rPr>
              <w:t>。</w:t>
            </w:r>
          </w:p>
          <w:p w:rsidR="00280DEC" w:rsidRDefault="00280DEC" w:rsidP="008B5A64">
            <w:pPr>
              <w:spacing w:line="380" w:lineRule="exact"/>
              <w:ind w:leftChars="208" w:left="739" w:hangingChars="100" w:hanging="240"/>
              <w:jc w:val="both"/>
              <w:rPr>
                <w:rFonts w:ascii="標楷體" w:eastAsia="標楷體" w:hAnsi="標楷體"/>
                <w:szCs w:val="24"/>
              </w:rPr>
            </w:pPr>
            <w:r>
              <w:rPr>
                <w:rFonts w:ascii="標楷體" w:eastAsia="標楷體" w:hAnsi="標楷體" w:cs="新細明體" w:hint="eastAsia"/>
                <w:kern w:val="0"/>
                <w:szCs w:val="24"/>
              </w:rPr>
              <w:t>4</w:t>
            </w:r>
            <w:r>
              <w:rPr>
                <w:rFonts w:ascii="標楷體" w:eastAsia="標楷體" w:hAnsi="標楷體" w:cs="新細明體"/>
                <w:kern w:val="0"/>
                <w:szCs w:val="24"/>
              </w:rPr>
              <w:t>.</w:t>
            </w:r>
            <w:r w:rsidRPr="004D563A">
              <w:rPr>
                <w:rFonts w:ascii="標楷體" w:eastAsia="標楷體" w:hAnsi="標楷體" w:hint="eastAsia"/>
                <w:szCs w:val="24"/>
              </w:rPr>
              <w:t>研發成果收入之會計分錄如下：</w:t>
            </w:r>
          </w:p>
          <w:p w:rsidR="00280DEC" w:rsidRPr="004D563A" w:rsidRDefault="00280DEC" w:rsidP="008B5A64">
            <w:pPr>
              <w:spacing w:line="380" w:lineRule="exact"/>
              <w:ind w:leftChars="308" w:left="739"/>
              <w:jc w:val="both"/>
              <w:rPr>
                <w:rFonts w:ascii="標楷體" w:eastAsia="標楷體" w:hAnsi="標楷體"/>
                <w:szCs w:val="24"/>
              </w:rPr>
            </w:pPr>
            <w:r w:rsidRPr="004D563A">
              <w:rPr>
                <w:rFonts w:ascii="標楷體" w:eastAsia="標楷體" w:hAnsi="標楷體" w:hint="eastAsia"/>
                <w:szCs w:val="24"/>
              </w:rPr>
              <w:t>借：銀行存款 /</w:t>
            </w:r>
            <w:r w:rsidRPr="004D563A">
              <w:rPr>
                <w:rFonts w:ascii="標楷體" w:eastAsia="標楷體" w:hAnsi="標楷體"/>
                <w:szCs w:val="24"/>
              </w:rPr>
              <w:t xml:space="preserve"> </w:t>
            </w:r>
            <w:r w:rsidRPr="004D563A">
              <w:rPr>
                <w:rFonts w:ascii="標楷體" w:eastAsia="標楷體" w:hAnsi="標楷體" w:hint="eastAsia"/>
                <w:szCs w:val="24"/>
              </w:rPr>
              <w:t>非屬現金之資產(</w:t>
            </w:r>
            <w:proofErr w:type="gramStart"/>
            <w:r w:rsidRPr="004D563A">
              <w:rPr>
                <w:rFonts w:ascii="標楷體" w:eastAsia="標楷體" w:hAnsi="標楷體" w:hint="eastAsia"/>
                <w:szCs w:val="24"/>
              </w:rPr>
              <w:t>註</w:t>
            </w:r>
            <w:proofErr w:type="gramEnd"/>
            <w:r w:rsidRPr="004D563A">
              <w:rPr>
                <w:rFonts w:ascii="標楷體" w:eastAsia="標楷體" w:hAnsi="標楷體" w:hint="eastAsia"/>
                <w:szCs w:val="24"/>
              </w:rPr>
              <w:t>)   XXX</w:t>
            </w:r>
          </w:p>
          <w:p w:rsidR="00280DEC" w:rsidRPr="004D563A" w:rsidRDefault="00280DEC" w:rsidP="008B5A64">
            <w:pPr>
              <w:spacing w:line="380" w:lineRule="exact"/>
              <w:ind w:leftChars="308" w:left="739"/>
              <w:jc w:val="both"/>
              <w:rPr>
                <w:rFonts w:ascii="標楷體" w:eastAsia="標楷體" w:hAnsi="標楷體"/>
                <w:szCs w:val="24"/>
              </w:rPr>
            </w:pPr>
            <w:r w:rsidRPr="004D563A">
              <w:rPr>
                <w:rFonts w:ascii="標楷體" w:eastAsia="標楷體" w:hAnsi="標楷體" w:hint="eastAsia"/>
                <w:szCs w:val="24"/>
              </w:rPr>
              <w:t>貸：產學合作收入-研發成果收入              XXX</w:t>
            </w:r>
          </w:p>
          <w:p w:rsidR="00280DEC" w:rsidRDefault="00280DEC" w:rsidP="008B5A64">
            <w:pPr>
              <w:spacing w:line="380" w:lineRule="exact"/>
              <w:ind w:leftChars="308" w:left="1219" w:hangingChars="200" w:hanging="480"/>
              <w:jc w:val="both"/>
              <w:rPr>
                <w:rFonts w:ascii="標楷體" w:eastAsia="標楷體" w:hAnsi="標楷體"/>
                <w:szCs w:val="24"/>
              </w:rPr>
            </w:pPr>
            <w:proofErr w:type="gramStart"/>
            <w:r w:rsidRPr="004D563A">
              <w:rPr>
                <w:rFonts w:ascii="標楷體" w:eastAsia="標楷體" w:hAnsi="標楷體" w:hint="eastAsia"/>
                <w:szCs w:val="24"/>
              </w:rPr>
              <w:t>註</w:t>
            </w:r>
            <w:proofErr w:type="gramEnd"/>
            <w:r w:rsidRPr="004D563A">
              <w:rPr>
                <w:rFonts w:ascii="標楷體" w:eastAsia="標楷體" w:hAnsi="標楷體" w:hint="eastAsia"/>
                <w:szCs w:val="24"/>
              </w:rPr>
              <w:t>：非屬現金之資產包括：流動金融資產、</w:t>
            </w:r>
            <w:proofErr w:type="gramStart"/>
            <w:r w:rsidRPr="004D563A">
              <w:rPr>
                <w:rFonts w:ascii="標楷體" w:eastAsia="標楷體" w:hAnsi="標楷體" w:hint="eastAsia"/>
                <w:szCs w:val="24"/>
              </w:rPr>
              <w:t>採</w:t>
            </w:r>
            <w:proofErr w:type="gramEnd"/>
            <w:r w:rsidRPr="004D563A">
              <w:rPr>
                <w:rFonts w:ascii="標楷體" w:eastAsia="標楷體" w:hAnsi="標楷體" w:hint="eastAsia"/>
                <w:szCs w:val="24"/>
              </w:rPr>
              <w:t>權益法之投資、非流動金融資產、特種基金等</w:t>
            </w:r>
            <w:r>
              <w:rPr>
                <w:rFonts w:ascii="標楷體" w:eastAsia="標楷體" w:hAnsi="標楷體" w:hint="eastAsia"/>
                <w:szCs w:val="24"/>
              </w:rPr>
              <w:t>。</w:t>
            </w:r>
          </w:p>
          <w:p w:rsidR="00F90866" w:rsidRDefault="008D7B23" w:rsidP="008B5A64">
            <w:pPr>
              <w:spacing w:line="380" w:lineRule="exact"/>
              <w:jc w:val="both"/>
              <w:rPr>
                <w:rFonts w:ascii="標楷體" w:eastAsia="標楷體" w:hAnsi="標楷體"/>
                <w:szCs w:val="24"/>
              </w:rPr>
            </w:pPr>
            <w:r>
              <w:rPr>
                <w:rFonts w:ascii="標楷體" w:eastAsia="標楷體" w:hAnsi="標楷體" w:cs="新細明體" w:hint="eastAsia"/>
                <w:kern w:val="0"/>
                <w:szCs w:val="24"/>
              </w:rPr>
              <w:t>(</w:t>
            </w:r>
            <w:r w:rsidR="00FB310A">
              <w:rPr>
                <w:rFonts w:ascii="標楷體" w:eastAsia="標楷體" w:hAnsi="標楷體" w:cs="新細明體" w:hint="eastAsia"/>
                <w:kern w:val="0"/>
                <w:szCs w:val="24"/>
              </w:rPr>
              <w:t>四</w:t>
            </w:r>
            <w:r>
              <w:rPr>
                <w:rFonts w:ascii="標楷體" w:eastAsia="標楷體" w:hAnsi="標楷體" w:cs="新細明體" w:hint="eastAsia"/>
                <w:kern w:val="0"/>
                <w:szCs w:val="24"/>
              </w:rPr>
              <w:t>)</w:t>
            </w:r>
            <w:r w:rsidRPr="004D563A">
              <w:rPr>
                <w:rFonts w:ascii="標楷體" w:eastAsia="標楷體" w:hAnsi="標楷體" w:hint="eastAsia"/>
                <w:szCs w:val="24"/>
              </w:rPr>
              <w:t>研發成果</w:t>
            </w:r>
            <w:r>
              <w:rPr>
                <w:rFonts w:ascii="標楷體" w:eastAsia="標楷體" w:hAnsi="標楷體" w:hint="eastAsia"/>
                <w:szCs w:val="24"/>
              </w:rPr>
              <w:t>支出</w:t>
            </w:r>
            <w:r w:rsidRPr="004D563A">
              <w:rPr>
                <w:rFonts w:ascii="標楷體" w:eastAsia="標楷體" w:hAnsi="標楷體" w:hint="eastAsia"/>
                <w:szCs w:val="24"/>
              </w:rPr>
              <w:t>之會計帳</w:t>
            </w:r>
            <w:proofErr w:type="gramStart"/>
            <w:r w:rsidRPr="004D563A">
              <w:rPr>
                <w:rFonts w:ascii="標楷體" w:eastAsia="標楷體" w:hAnsi="標楷體" w:hint="eastAsia"/>
                <w:szCs w:val="24"/>
              </w:rPr>
              <w:t>務</w:t>
            </w:r>
            <w:proofErr w:type="gramEnd"/>
          </w:p>
          <w:p w:rsidR="00F90866" w:rsidRDefault="00F90866" w:rsidP="008B5A64">
            <w:pPr>
              <w:spacing w:line="380" w:lineRule="exact"/>
              <w:ind w:leftChars="208" w:left="739" w:hangingChars="100" w:hanging="240"/>
              <w:jc w:val="both"/>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Pr="004D563A">
              <w:rPr>
                <w:rFonts w:ascii="標楷體" w:eastAsia="標楷體" w:hAnsi="標楷體" w:hint="eastAsia"/>
                <w:szCs w:val="24"/>
              </w:rPr>
              <w:t>研發成果支出係指研發成果專利申請、答辯、登記、取得之規費、維護、推廣、管理等相關費用，以及分配研發人員之獎勵、依規定繳交補助(或資助)機關之給付等，惟研發成果之簽約金、授權金、權利金及其他衍生利益之分配，應</w:t>
            </w:r>
            <w:proofErr w:type="gramStart"/>
            <w:r w:rsidRPr="004D563A">
              <w:rPr>
                <w:rFonts w:ascii="標楷體" w:eastAsia="標楷體" w:hAnsi="標楷體" w:hint="eastAsia"/>
                <w:szCs w:val="24"/>
              </w:rPr>
              <w:t>俟</w:t>
            </w:r>
            <w:proofErr w:type="gramEnd"/>
            <w:r w:rsidRPr="004D563A">
              <w:rPr>
                <w:rFonts w:ascii="標楷體" w:eastAsia="標楷體" w:hAnsi="標楷體" w:hint="eastAsia"/>
                <w:szCs w:val="24"/>
              </w:rPr>
              <w:t>獲得現金或股權後再行分配</w:t>
            </w:r>
            <w:r w:rsidR="00E10B5F">
              <w:rPr>
                <w:rFonts w:ascii="標楷體" w:eastAsia="標楷體" w:hAnsi="標楷體" w:hint="eastAsia"/>
                <w:szCs w:val="24"/>
              </w:rPr>
              <w:t>。</w:t>
            </w:r>
          </w:p>
          <w:p w:rsidR="00E10B5F" w:rsidRDefault="00E10B5F" w:rsidP="008B5A64">
            <w:pPr>
              <w:spacing w:line="380" w:lineRule="exact"/>
              <w:ind w:leftChars="208" w:left="739" w:hangingChars="100" w:hanging="240"/>
              <w:jc w:val="both"/>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sidRPr="004D563A">
              <w:rPr>
                <w:rFonts w:ascii="標楷體" w:eastAsia="標楷體" w:hAnsi="標楷體" w:hint="eastAsia"/>
                <w:szCs w:val="24"/>
              </w:rPr>
              <w:t>於支出項目項下設置「產學合作支出-研發成果支出」子目，並依個別計畫予以明細登載</w:t>
            </w:r>
            <w:r>
              <w:rPr>
                <w:rFonts w:ascii="標楷體" w:eastAsia="標楷體" w:hAnsi="標楷體" w:hint="eastAsia"/>
                <w:szCs w:val="24"/>
              </w:rPr>
              <w:t>。</w:t>
            </w:r>
          </w:p>
          <w:p w:rsidR="00E10B5F" w:rsidRDefault="00E10B5F" w:rsidP="008B5A64">
            <w:pPr>
              <w:spacing w:line="380" w:lineRule="exact"/>
              <w:ind w:leftChars="208" w:left="739" w:hangingChars="100" w:hanging="240"/>
              <w:jc w:val="both"/>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4D563A">
              <w:rPr>
                <w:rFonts w:ascii="標楷體" w:eastAsia="標楷體" w:hAnsi="標楷體" w:hint="eastAsia"/>
                <w:szCs w:val="24"/>
              </w:rPr>
              <w:t>研發成果之會計帳</w:t>
            </w:r>
            <w:proofErr w:type="gramStart"/>
            <w:r w:rsidRPr="004D563A">
              <w:rPr>
                <w:rFonts w:ascii="標楷體" w:eastAsia="標楷體" w:hAnsi="標楷體" w:hint="eastAsia"/>
                <w:szCs w:val="24"/>
              </w:rPr>
              <w:t>務</w:t>
            </w:r>
            <w:proofErr w:type="gramEnd"/>
            <w:r w:rsidRPr="004D563A">
              <w:rPr>
                <w:rFonts w:ascii="標楷體" w:eastAsia="標楷體" w:hAnsi="標楷體" w:hint="eastAsia"/>
                <w:szCs w:val="24"/>
              </w:rPr>
              <w:t>，依本校規定，循行政程序請採購，取具合法憑證送會計單位登帳。就作價價款收益金額之分配比例及相關佐證文件，陳權責</w:t>
            </w:r>
            <w:proofErr w:type="gramStart"/>
            <w:r w:rsidRPr="004D563A">
              <w:rPr>
                <w:rFonts w:ascii="標楷體" w:eastAsia="標楷體" w:hAnsi="標楷體" w:hint="eastAsia"/>
                <w:szCs w:val="24"/>
              </w:rPr>
              <w:t>主管核決後</w:t>
            </w:r>
            <w:proofErr w:type="gramEnd"/>
            <w:r w:rsidRPr="004D563A">
              <w:rPr>
                <w:rFonts w:ascii="標楷體" w:eastAsia="標楷體" w:hAnsi="標楷體" w:hint="eastAsia"/>
                <w:szCs w:val="24"/>
              </w:rPr>
              <w:t>，由會計單位編製傳票、出納單位通報技術發明人權利金所得及核付款項</w:t>
            </w:r>
            <w:r>
              <w:rPr>
                <w:rFonts w:ascii="標楷體" w:eastAsia="標楷體" w:hAnsi="標楷體" w:hint="eastAsia"/>
                <w:szCs w:val="24"/>
              </w:rPr>
              <w:t>。</w:t>
            </w:r>
          </w:p>
          <w:p w:rsidR="00E10B5F" w:rsidRDefault="00E10B5F" w:rsidP="008B5A64">
            <w:pPr>
              <w:spacing w:line="380" w:lineRule="exact"/>
              <w:ind w:leftChars="208" w:left="739" w:hangingChars="100" w:hanging="240"/>
              <w:jc w:val="both"/>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sidRPr="004D563A">
              <w:rPr>
                <w:rFonts w:ascii="標楷體" w:eastAsia="標楷體" w:hAnsi="標楷體" w:hint="eastAsia"/>
                <w:szCs w:val="24"/>
              </w:rPr>
              <w:t>研發成果支出之會計分錄如下：</w:t>
            </w:r>
          </w:p>
          <w:p w:rsidR="00E10B5F" w:rsidRPr="004D563A" w:rsidRDefault="00E10B5F" w:rsidP="008B5A64">
            <w:pPr>
              <w:spacing w:line="380" w:lineRule="exact"/>
              <w:ind w:leftChars="308" w:left="739"/>
              <w:jc w:val="both"/>
              <w:rPr>
                <w:rFonts w:ascii="標楷體" w:eastAsia="標楷體" w:hAnsi="標楷體"/>
                <w:szCs w:val="24"/>
              </w:rPr>
            </w:pPr>
            <w:r w:rsidRPr="004D563A">
              <w:rPr>
                <w:rFonts w:ascii="標楷體" w:eastAsia="標楷體" w:hAnsi="標楷體" w:hint="eastAsia"/>
                <w:szCs w:val="24"/>
              </w:rPr>
              <w:t>借：產學合作支出-研發成果支出</w:t>
            </w:r>
            <w:r w:rsidRPr="004D563A">
              <w:rPr>
                <w:rFonts w:ascii="標楷體" w:eastAsia="標楷體" w:hAnsi="標楷體"/>
                <w:szCs w:val="24"/>
              </w:rPr>
              <w:t xml:space="preserve">      XXX</w:t>
            </w:r>
          </w:p>
          <w:p w:rsidR="00E10B5F" w:rsidRPr="004D563A" w:rsidRDefault="00E10B5F" w:rsidP="008B5A64">
            <w:pPr>
              <w:spacing w:line="380" w:lineRule="exact"/>
              <w:ind w:leftChars="308" w:left="739"/>
              <w:jc w:val="both"/>
              <w:rPr>
                <w:rFonts w:ascii="標楷體" w:eastAsia="標楷體" w:hAnsi="標楷體"/>
                <w:szCs w:val="24"/>
              </w:rPr>
            </w:pPr>
            <w:r w:rsidRPr="004D563A">
              <w:rPr>
                <w:rFonts w:ascii="標楷體" w:eastAsia="標楷體" w:hAnsi="標楷體" w:hint="eastAsia"/>
                <w:szCs w:val="24"/>
              </w:rPr>
              <w:t>貸：銀行存款</w:t>
            </w:r>
            <w:r w:rsidRPr="004D563A">
              <w:rPr>
                <w:rFonts w:ascii="標楷體" w:eastAsia="標楷體" w:hAnsi="標楷體"/>
                <w:szCs w:val="24"/>
              </w:rPr>
              <w:t xml:space="preserve">                          </w:t>
            </w:r>
            <w:r w:rsidRPr="004D563A">
              <w:rPr>
                <w:rFonts w:ascii="標楷體" w:eastAsia="標楷體" w:hAnsi="標楷體" w:hint="eastAsia"/>
                <w:szCs w:val="24"/>
              </w:rPr>
              <w:t xml:space="preserve">    </w:t>
            </w:r>
            <w:r w:rsidRPr="004D563A">
              <w:rPr>
                <w:rFonts w:ascii="標楷體" w:eastAsia="標楷體" w:hAnsi="標楷體"/>
                <w:szCs w:val="24"/>
              </w:rPr>
              <w:t>XXX</w:t>
            </w:r>
          </w:p>
          <w:p w:rsidR="00E10B5F" w:rsidRDefault="00E10B5F" w:rsidP="008B5A64">
            <w:pPr>
              <w:spacing w:line="380" w:lineRule="exact"/>
              <w:jc w:val="both"/>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五</w:t>
            </w:r>
            <w:r>
              <w:rPr>
                <w:rFonts w:ascii="標楷體" w:eastAsia="標楷體" w:hAnsi="標楷體" w:hint="eastAsia"/>
                <w:szCs w:val="24"/>
              </w:rPr>
              <w:t>)</w:t>
            </w:r>
            <w:r w:rsidR="005B17C5" w:rsidRPr="004D563A">
              <w:rPr>
                <w:rFonts w:ascii="標楷體" w:eastAsia="標楷體" w:hAnsi="標楷體" w:hint="eastAsia"/>
                <w:szCs w:val="24"/>
              </w:rPr>
              <w:t>研發成果收支執行情形之報告編</w:t>
            </w:r>
            <w:r w:rsidR="005B17C5">
              <w:rPr>
                <w:rFonts w:ascii="標楷體" w:eastAsia="標楷體" w:hAnsi="標楷體" w:hint="eastAsia"/>
                <w:szCs w:val="24"/>
              </w:rPr>
              <w:t>製</w:t>
            </w:r>
          </w:p>
          <w:p w:rsidR="005B17C5" w:rsidRPr="00E10B5F" w:rsidRDefault="005B17C5" w:rsidP="008B5A64">
            <w:pPr>
              <w:spacing w:line="380" w:lineRule="exact"/>
              <w:ind w:leftChars="208" w:left="499"/>
              <w:jc w:val="both"/>
              <w:rPr>
                <w:rFonts w:ascii="標楷體" w:eastAsia="標楷體" w:hAnsi="標楷體"/>
                <w:szCs w:val="24"/>
              </w:rPr>
            </w:pPr>
            <w:r w:rsidRPr="004D563A">
              <w:rPr>
                <w:rFonts w:ascii="標楷體" w:eastAsia="標楷體" w:hAnsi="標楷體" w:hint="eastAsia"/>
                <w:szCs w:val="24"/>
              </w:rPr>
              <w:t>各項研發成果收支之報表格式，以計畫個別劃分</w:t>
            </w:r>
            <w:proofErr w:type="gramStart"/>
            <w:r w:rsidRPr="004D563A">
              <w:rPr>
                <w:rFonts w:ascii="標楷體" w:eastAsia="標楷體" w:hAnsi="標楷體" w:hint="eastAsia"/>
                <w:szCs w:val="24"/>
              </w:rPr>
              <w:t>採專帳</w:t>
            </w:r>
            <w:proofErr w:type="gramEnd"/>
            <w:r w:rsidRPr="004D563A">
              <w:rPr>
                <w:rFonts w:ascii="標楷體" w:eastAsia="標楷體" w:hAnsi="標楷體" w:hint="eastAsia"/>
                <w:szCs w:val="24"/>
              </w:rPr>
              <w:t>方式表達，每學期至少編送一次彙總報表呈校長</w:t>
            </w:r>
            <w:r w:rsidRPr="004D563A">
              <w:rPr>
                <w:rFonts w:ascii="標楷體" w:eastAsia="標楷體" w:hAnsi="標楷體"/>
                <w:szCs w:val="24"/>
              </w:rPr>
              <w:t>核</w:t>
            </w:r>
            <w:proofErr w:type="gramStart"/>
            <w:r w:rsidRPr="004D563A">
              <w:rPr>
                <w:rFonts w:ascii="標楷體" w:eastAsia="標楷體" w:hAnsi="標楷體"/>
                <w:szCs w:val="24"/>
              </w:rPr>
              <w:t>閱</w:t>
            </w:r>
            <w:proofErr w:type="gramEnd"/>
            <w:r>
              <w:rPr>
                <w:rFonts w:ascii="標楷體" w:eastAsia="標楷體" w:hAnsi="標楷體" w:hint="eastAsia"/>
                <w:szCs w:val="24"/>
              </w:rPr>
              <w:t>。</w:t>
            </w:r>
          </w:p>
        </w:tc>
      </w:tr>
      <w:tr w:rsidR="005B17C5" w:rsidTr="008C7754">
        <w:tc>
          <w:tcPr>
            <w:tcW w:w="704" w:type="dxa"/>
          </w:tcPr>
          <w:p w:rsidR="005B17C5" w:rsidRDefault="005B17C5" w:rsidP="008B5A64">
            <w:pPr>
              <w:widowControl/>
              <w:spacing w:line="380" w:lineRule="exact"/>
              <w:jc w:val="center"/>
              <w:rPr>
                <w:rFonts w:ascii="標楷體" w:eastAsia="標楷體" w:hAnsi="標楷體" w:cs="新細明體"/>
                <w:kern w:val="0"/>
                <w:szCs w:val="24"/>
              </w:rPr>
            </w:pPr>
            <w:r>
              <w:rPr>
                <w:rFonts w:ascii="標楷體" w:eastAsia="標楷體" w:hAnsi="標楷體" w:cs="新細明體"/>
                <w:kern w:val="0"/>
                <w:szCs w:val="24"/>
              </w:rPr>
              <w:t>三</w:t>
            </w:r>
            <w:r>
              <w:rPr>
                <w:rFonts w:ascii="標楷體" w:eastAsia="標楷體" w:hAnsi="標楷體" w:cs="新細明體" w:hint="eastAsia"/>
                <w:kern w:val="0"/>
                <w:szCs w:val="24"/>
              </w:rPr>
              <w:t>、</w:t>
            </w:r>
          </w:p>
        </w:tc>
        <w:tc>
          <w:tcPr>
            <w:tcW w:w="9490" w:type="dxa"/>
          </w:tcPr>
          <w:p w:rsidR="005B17C5" w:rsidRDefault="005B17C5" w:rsidP="008B5A64">
            <w:pPr>
              <w:spacing w:line="380" w:lineRule="exact"/>
              <w:jc w:val="both"/>
              <w:rPr>
                <w:rFonts w:ascii="標楷體" w:eastAsia="標楷體" w:hAnsi="標楷體" w:cs="新細明體"/>
                <w:kern w:val="0"/>
                <w:szCs w:val="24"/>
              </w:rPr>
            </w:pPr>
            <w:r w:rsidRPr="004D563A">
              <w:rPr>
                <w:rFonts w:ascii="標楷體" w:eastAsia="標楷體" w:hAnsi="標楷體" w:hint="eastAsia"/>
                <w:szCs w:val="24"/>
              </w:rPr>
              <w:t>本要點經行政會議通過，陳請校長公布後實施，修正時亦同</w:t>
            </w:r>
            <w:r>
              <w:rPr>
                <w:rFonts w:ascii="標楷體" w:eastAsia="標楷體" w:hAnsi="標楷體" w:hint="eastAsia"/>
                <w:szCs w:val="24"/>
              </w:rPr>
              <w:t>。</w:t>
            </w:r>
          </w:p>
        </w:tc>
      </w:tr>
    </w:tbl>
    <w:p w:rsidR="00216660" w:rsidRPr="008C7754" w:rsidRDefault="00216660" w:rsidP="00624DB7">
      <w:pPr>
        <w:widowControl/>
        <w:spacing w:line="380" w:lineRule="exact"/>
        <w:rPr>
          <w:rFonts w:ascii="標楷體" w:eastAsia="標楷體" w:hAnsi="標楷體" w:cs="新細明體" w:hint="eastAsia"/>
          <w:kern w:val="0"/>
          <w:szCs w:val="24"/>
        </w:rPr>
      </w:pPr>
      <w:bookmarkStart w:id="0" w:name="_GoBack"/>
      <w:bookmarkEnd w:id="0"/>
    </w:p>
    <w:sectPr w:rsidR="00216660" w:rsidRPr="008C7754" w:rsidSect="008C7754">
      <w:pgSz w:w="11906" w:h="16838" w:code="9"/>
      <w:pgMar w:top="1134" w:right="851" w:bottom="1134"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67D" w:rsidRDefault="00D8467D" w:rsidP="00E072F7">
      <w:r>
        <w:separator/>
      </w:r>
    </w:p>
  </w:endnote>
  <w:endnote w:type="continuationSeparator" w:id="0">
    <w:p w:rsidR="00D8467D" w:rsidRDefault="00D8467D" w:rsidP="00E0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67D" w:rsidRDefault="00D8467D" w:rsidP="00E072F7">
      <w:r>
        <w:separator/>
      </w:r>
    </w:p>
  </w:footnote>
  <w:footnote w:type="continuationSeparator" w:id="0">
    <w:p w:rsidR="00D8467D" w:rsidRDefault="00D8467D" w:rsidP="00E0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E0C"/>
    <w:multiLevelType w:val="hybridMultilevel"/>
    <w:tmpl w:val="DBBC4678"/>
    <w:lvl w:ilvl="0" w:tplc="2C2C10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09391B"/>
    <w:multiLevelType w:val="hybridMultilevel"/>
    <w:tmpl w:val="55A2B55E"/>
    <w:lvl w:ilvl="0" w:tplc="138E8F50">
      <w:start w:val="1"/>
      <w:numFmt w:val="taiwaneseCountingThousand"/>
      <w:lvlText w:val="(%1)"/>
      <w:lvlJc w:val="left"/>
      <w:pPr>
        <w:ind w:left="1366" w:hanging="72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2" w15:restartNumberingAfterBreak="0">
    <w:nsid w:val="1617265D"/>
    <w:multiLevelType w:val="hybridMultilevel"/>
    <w:tmpl w:val="3078F4D4"/>
    <w:lvl w:ilvl="0" w:tplc="08168B7C">
      <w:start w:val="1"/>
      <w:numFmt w:val="taiwaneseCountingThousand"/>
      <w:lvlText w:val="第%1條"/>
      <w:lvlJc w:val="left"/>
      <w:pPr>
        <w:tabs>
          <w:tab w:val="num" w:pos="1125"/>
        </w:tabs>
        <w:ind w:left="1125" w:hanging="1125"/>
      </w:pPr>
      <w:rPr>
        <w:rFonts w:ascii="標楷體" w:eastAsia="標楷體" w:hAnsi="標楷體"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6962AA"/>
    <w:multiLevelType w:val="hybridMultilevel"/>
    <w:tmpl w:val="DBBC4678"/>
    <w:lvl w:ilvl="0" w:tplc="2C2C10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90102B"/>
    <w:multiLevelType w:val="hybridMultilevel"/>
    <w:tmpl w:val="C91004D6"/>
    <w:lvl w:ilvl="0" w:tplc="91DE9BCE">
      <w:start w:val="1"/>
      <w:numFmt w:val="decimal"/>
      <w:lvlText w:val="%1."/>
      <w:lvlJc w:val="left"/>
      <w:pPr>
        <w:ind w:left="1726" w:hanging="360"/>
      </w:pPr>
      <w:rPr>
        <w:rFonts w:hint="default"/>
      </w:rPr>
    </w:lvl>
    <w:lvl w:ilvl="1" w:tplc="04090019" w:tentative="1">
      <w:start w:val="1"/>
      <w:numFmt w:val="ideographTraditional"/>
      <w:lvlText w:val="%2、"/>
      <w:lvlJc w:val="left"/>
      <w:pPr>
        <w:ind w:left="2326" w:hanging="480"/>
      </w:pPr>
    </w:lvl>
    <w:lvl w:ilvl="2" w:tplc="0409001B" w:tentative="1">
      <w:start w:val="1"/>
      <w:numFmt w:val="lowerRoman"/>
      <w:lvlText w:val="%3."/>
      <w:lvlJc w:val="right"/>
      <w:pPr>
        <w:ind w:left="2806" w:hanging="480"/>
      </w:pPr>
    </w:lvl>
    <w:lvl w:ilvl="3" w:tplc="0409000F" w:tentative="1">
      <w:start w:val="1"/>
      <w:numFmt w:val="decimal"/>
      <w:lvlText w:val="%4."/>
      <w:lvlJc w:val="left"/>
      <w:pPr>
        <w:ind w:left="3286" w:hanging="480"/>
      </w:pPr>
    </w:lvl>
    <w:lvl w:ilvl="4" w:tplc="04090019" w:tentative="1">
      <w:start w:val="1"/>
      <w:numFmt w:val="ideographTraditional"/>
      <w:lvlText w:val="%5、"/>
      <w:lvlJc w:val="left"/>
      <w:pPr>
        <w:ind w:left="3766" w:hanging="480"/>
      </w:pPr>
    </w:lvl>
    <w:lvl w:ilvl="5" w:tplc="0409001B" w:tentative="1">
      <w:start w:val="1"/>
      <w:numFmt w:val="lowerRoman"/>
      <w:lvlText w:val="%6."/>
      <w:lvlJc w:val="right"/>
      <w:pPr>
        <w:ind w:left="4246" w:hanging="480"/>
      </w:pPr>
    </w:lvl>
    <w:lvl w:ilvl="6" w:tplc="0409000F" w:tentative="1">
      <w:start w:val="1"/>
      <w:numFmt w:val="decimal"/>
      <w:lvlText w:val="%7."/>
      <w:lvlJc w:val="left"/>
      <w:pPr>
        <w:ind w:left="4726" w:hanging="480"/>
      </w:pPr>
    </w:lvl>
    <w:lvl w:ilvl="7" w:tplc="04090019" w:tentative="1">
      <w:start w:val="1"/>
      <w:numFmt w:val="ideographTraditional"/>
      <w:lvlText w:val="%8、"/>
      <w:lvlJc w:val="left"/>
      <w:pPr>
        <w:ind w:left="5206" w:hanging="480"/>
      </w:pPr>
    </w:lvl>
    <w:lvl w:ilvl="8" w:tplc="0409001B" w:tentative="1">
      <w:start w:val="1"/>
      <w:numFmt w:val="lowerRoman"/>
      <w:lvlText w:val="%9."/>
      <w:lvlJc w:val="right"/>
      <w:pPr>
        <w:ind w:left="5686" w:hanging="480"/>
      </w:pPr>
    </w:lvl>
  </w:abstractNum>
  <w:abstractNum w:abstractNumId="5" w15:restartNumberingAfterBreak="0">
    <w:nsid w:val="2B837FCD"/>
    <w:multiLevelType w:val="hybridMultilevel"/>
    <w:tmpl w:val="2C563132"/>
    <w:lvl w:ilvl="0" w:tplc="5BA64E60">
      <w:start w:val="1"/>
      <w:numFmt w:val="taiwaneseCountingThousand"/>
      <w:lvlText w:val="%1、"/>
      <w:lvlJc w:val="left"/>
      <w:pPr>
        <w:tabs>
          <w:tab w:val="num" w:pos="646"/>
        </w:tabs>
        <w:ind w:left="646" w:hanging="64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A81939"/>
    <w:multiLevelType w:val="hybridMultilevel"/>
    <w:tmpl w:val="7EAADB1C"/>
    <w:lvl w:ilvl="0" w:tplc="045A362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7A52E8"/>
    <w:multiLevelType w:val="hybridMultilevel"/>
    <w:tmpl w:val="C91004D6"/>
    <w:lvl w:ilvl="0" w:tplc="91DE9BCE">
      <w:start w:val="1"/>
      <w:numFmt w:val="decimal"/>
      <w:lvlText w:val="%1."/>
      <w:lvlJc w:val="left"/>
      <w:pPr>
        <w:ind w:left="1726" w:hanging="360"/>
      </w:pPr>
      <w:rPr>
        <w:rFonts w:hint="default"/>
      </w:rPr>
    </w:lvl>
    <w:lvl w:ilvl="1" w:tplc="04090019" w:tentative="1">
      <w:start w:val="1"/>
      <w:numFmt w:val="ideographTraditional"/>
      <w:lvlText w:val="%2、"/>
      <w:lvlJc w:val="left"/>
      <w:pPr>
        <w:ind w:left="2326" w:hanging="480"/>
      </w:pPr>
    </w:lvl>
    <w:lvl w:ilvl="2" w:tplc="0409001B" w:tentative="1">
      <w:start w:val="1"/>
      <w:numFmt w:val="lowerRoman"/>
      <w:lvlText w:val="%3."/>
      <w:lvlJc w:val="right"/>
      <w:pPr>
        <w:ind w:left="2806" w:hanging="480"/>
      </w:pPr>
    </w:lvl>
    <w:lvl w:ilvl="3" w:tplc="0409000F" w:tentative="1">
      <w:start w:val="1"/>
      <w:numFmt w:val="decimal"/>
      <w:lvlText w:val="%4."/>
      <w:lvlJc w:val="left"/>
      <w:pPr>
        <w:ind w:left="3286" w:hanging="480"/>
      </w:pPr>
    </w:lvl>
    <w:lvl w:ilvl="4" w:tplc="04090019" w:tentative="1">
      <w:start w:val="1"/>
      <w:numFmt w:val="ideographTraditional"/>
      <w:lvlText w:val="%5、"/>
      <w:lvlJc w:val="left"/>
      <w:pPr>
        <w:ind w:left="3766" w:hanging="480"/>
      </w:pPr>
    </w:lvl>
    <w:lvl w:ilvl="5" w:tplc="0409001B" w:tentative="1">
      <w:start w:val="1"/>
      <w:numFmt w:val="lowerRoman"/>
      <w:lvlText w:val="%6."/>
      <w:lvlJc w:val="right"/>
      <w:pPr>
        <w:ind w:left="4246" w:hanging="480"/>
      </w:pPr>
    </w:lvl>
    <w:lvl w:ilvl="6" w:tplc="0409000F" w:tentative="1">
      <w:start w:val="1"/>
      <w:numFmt w:val="decimal"/>
      <w:lvlText w:val="%7."/>
      <w:lvlJc w:val="left"/>
      <w:pPr>
        <w:ind w:left="4726" w:hanging="480"/>
      </w:pPr>
    </w:lvl>
    <w:lvl w:ilvl="7" w:tplc="04090019" w:tentative="1">
      <w:start w:val="1"/>
      <w:numFmt w:val="ideographTraditional"/>
      <w:lvlText w:val="%8、"/>
      <w:lvlJc w:val="left"/>
      <w:pPr>
        <w:ind w:left="5206" w:hanging="480"/>
      </w:pPr>
    </w:lvl>
    <w:lvl w:ilvl="8" w:tplc="0409001B" w:tentative="1">
      <w:start w:val="1"/>
      <w:numFmt w:val="lowerRoman"/>
      <w:lvlText w:val="%9."/>
      <w:lvlJc w:val="right"/>
      <w:pPr>
        <w:ind w:left="5686" w:hanging="480"/>
      </w:pPr>
    </w:lvl>
  </w:abstractNum>
  <w:abstractNum w:abstractNumId="8" w15:restartNumberingAfterBreak="0">
    <w:nsid w:val="47FD0113"/>
    <w:multiLevelType w:val="hybridMultilevel"/>
    <w:tmpl w:val="E6C0D2F2"/>
    <w:lvl w:ilvl="0" w:tplc="42703A8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353331"/>
    <w:multiLevelType w:val="hybridMultilevel"/>
    <w:tmpl w:val="3078F4D4"/>
    <w:lvl w:ilvl="0" w:tplc="08168B7C">
      <w:start w:val="1"/>
      <w:numFmt w:val="taiwaneseCountingThousand"/>
      <w:lvlText w:val="第%1條"/>
      <w:lvlJc w:val="left"/>
      <w:pPr>
        <w:tabs>
          <w:tab w:val="num" w:pos="1125"/>
        </w:tabs>
        <w:ind w:left="1125" w:hanging="1125"/>
      </w:pPr>
      <w:rPr>
        <w:rFonts w:ascii="標楷體" w:eastAsia="標楷體" w:hAnsi="標楷體"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297180C"/>
    <w:multiLevelType w:val="hybridMultilevel"/>
    <w:tmpl w:val="979E2CC8"/>
    <w:lvl w:ilvl="0" w:tplc="DAA23C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C414FB"/>
    <w:multiLevelType w:val="hybridMultilevel"/>
    <w:tmpl w:val="AAAE8B1A"/>
    <w:lvl w:ilvl="0" w:tplc="AD3A056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00015F"/>
    <w:multiLevelType w:val="hybridMultilevel"/>
    <w:tmpl w:val="AAAE8B1A"/>
    <w:lvl w:ilvl="0" w:tplc="AD3A05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0"/>
  </w:num>
  <w:num w:numId="4">
    <w:abstractNumId w:val="9"/>
  </w:num>
  <w:num w:numId="5">
    <w:abstractNumId w:val="2"/>
  </w:num>
  <w:num w:numId="6">
    <w:abstractNumId w:val="3"/>
  </w:num>
  <w:num w:numId="7">
    <w:abstractNumId w:val="11"/>
  </w:num>
  <w:num w:numId="8">
    <w:abstractNumId w:val="12"/>
  </w:num>
  <w:num w:numId="9">
    <w:abstractNumId w:val="5"/>
  </w:num>
  <w:num w:numId="10">
    <w:abstractNumId w:val="6"/>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C4"/>
    <w:rsid w:val="0004164F"/>
    <w:rsid w:val="00057302"/>
    <w:rsid w:val="000762E3"/>
    <w:rsid w:val="00085347"/>
    <w:rsid w:val="000A6BC9"/>
    <w:rsid w:val="000D1073"/>
    <w:rsid w:val="001113C9"/>
    <w:rsid w:val="0011225E"/>
    <w:rsid w:val="00112F1A"/>
    <w:rsid w:val="00151CC3"/>
    <w:rsid w:val="00170E4F"/>
    <w:rsid w:val="001E015A"/>
    <w:rsid w:val="001E0161"/>
    <w:rsid w:val="001E3380"/>
    <w:rsid w:val="00216660"/>
    <w:rsid w:val="00280DEC"/>
    <w:rsid w:val="002B5110"/>
    <w:rsid w:val="00300924"/>
    <w:rsid w:val="00302B25"/>
    <w:rsid w:val="00312353"/>
    <w:rsid w:val="00327131"/>
    <w:rsid w:val="00352BFE"/>
    <w:rsid w:val="00383B10"/>
    <w:rsid w:val="003C1C29"/>
    <w:rsid w:val="003D0A16"/>
    <w:rsid w:val="0041671C"/>
    <w:rsid w:val="00432EA7"/>
    <w:rsid w:val="00453804"/>
    <w:rsid w:val="004648B5"/>
    <w:rsid w:val="00474EE0"/>
    <w:rsid w:val="004D1AFB"/>
    <w:rsid w:val="004D563A"/>
    <w:rsid w:val="005044C4"/>
    <w:rsid w:val="00534CD5"/>
    <w:rsid w:val="0054507E"/>
    <w:rsid w:val="0058338E"/>
    <w:rsid w:val="005B17C5"/>
    <w:rsid w:val="00624DB7"/>
    <w:rsid w:val="00637D2C"/>
    <w:rsid w:val="0065572A"/>
    <w:rsid w:val="006D6345"/>
    <w:rsid w:val="00703902"/>
    <w:rsid w:val="007150AA"/>
    <w:rsid w:val="00730DAE"/>
    <w:rsid w:val="00737590"/>
    <w:rsid w:val="00744C98"/>
    <w:rsid w:val="00745EA2"/>
    <w:rsid w:val="007522C8"/>
    <w:rsid w:val="00760539"/>
    <w:rsid w:val="007843B6"/>
    <w:rsid w:val="00791160"/>
    <w:rsid w:val="00797B2C"/>
    <w:rsid w:val="007C4547"/>
    <w:rsid w:val="008509A2"/>
    <w:rsid w:val="008529AC"/>
    <w:rsid w:val="00852CE8"/>
    <w:rsid w:val="00882048"/>
    <w:rsid w:val="008A421C"/>
    <w:rsid w:val="008A5AAF"/>
    <w:rsid w:val="008B5567"/>
    <w:rsid w:val="008B5A64"/>
    <w:rsid w:val="008C7754"/>
    <w:rsid w:val="008D7B23"/>
    <w:rsid w:val="008E1DBD"/>
    <w:rsid w:val="00960053"/>
    <w:rsid w:val="00977FC4"/>
    <w:rsid w:val="009875A0"/>
    <w:rsid w:val="009B5A1D"/>
    <w:rsid w:val="00A17F6C"/>
    <w:rsid w:val="00AB2A70"/>
    <w:rsid w:val="00AC0C09"/>
    <w:rsid w:val="00AE4F6C"/>
    <w:rsid w:val="00B46776"/>
    <w:rsid w:val="00BE199A"/>
    <w:rsid w:val="00C06F83"/>
    <w:rsid w:val="00C43526"/>
    <w:rsid w:val="00C5353D"/>
    <w:rsid w:val="00C56E03"/>
    <w:rsid w:val="00C920FA"/>
    <w:rsid w:val="00C9430F"/>
    <w:rsid w:val="00D06CFD"/>
    <w:rsid w:val="00D33A4C"/>
    <w:rsid w:val="00D5095A"/>
    <w:rsid w:val="00D653E4"/>
    <w:rsid w:val="00D731EF"/>
    <w:rsid w:val="00D7645C"/>
    <w:rsid w:val="00D8467D"/>
    <w:rsid w:val="00DB0A85"/>
    <w:rsid w:val="00DB36C9"/>
    <w:rsid w:val="00DD4F25"/>
    <w:rsid w:val="00E072F7"/>
    <w:rsid w:val="00E10B5F"/>
    <w:rsid w:val="00E221DB"/>
    <w:rsid w:val="00E87505"/>
    <w:rsid w:val="00ED176F"/>
    <w:rsid w:val="00ED1ABC"/>
    <w:rsid w:val="00EE71AE"/>
    <w:rsid w:val="00F315DB"/>
    <w:rsid w:val="00F8652E"/>
    <w:rsid w:val="00F90866"/>
    <w:rsid w:val="00F95531"/>
    <w:rsid w:val="00FB310A"/>
    <w:rsid w:val="00FD79CC"/>
    <w:rsid w:val="00FE1780"/>
    <w:rsid w:val="00FE7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7A3A"/>
  <w15:docId w15:val="{80FA4205-BC2F-4275-9A98-47AA0FAF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link w:val="30"/>
    <w:uiPriority w:val="9"/>
    <w:qFormat/>
    <w:rsid w:val="003C1C29"/>
    <w:pPr>
      <w:widowControl/>
      <w:spacing w:before="100" w:beforeAutospacing="1" w:after="100" w:afterAutospacing="1"/>
      <w:outlineLvl w:val="2"/>
    </w:pPr>
    <w:rPr>
      <w:rFonts w:ascii="新細明體" w:eastAsia="新細明體" w:hAnsi="新細明體" w:cs="Times New Roman"/>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C1C29"/>
    <w:rPr>
      <w:rFonts w:ascii="新細明體" w:eastAsia="新細明體" w:hAnsi="新細明體" w:cs="Times New Roman"/>
      <w:b/>
      <w:bCs/>
      <w:kern w:val="0"/>
      <w:sz w:val="27"/>
      <w:szCs w:val="27"/>
      <w:lang w:val="x-none" w:eastAsia="x-none"/>
    </w:rPr>
  </w:style>
  <w:style w:type="paragraph" w:styleId="Web">
    <w:name w:val="Normal (Web)"/>
    <w:basedOn w:val="a"/>
    <w:link w:val="Web0"/>
    <w:rsid w:val="003C1C29"/>
    <w:pPr>
      <w:widowControl/>
      <w:spacing w:before="100" w:beforeAutospacing="1" w:after="100" w:afterAutospacing="1"/>
    </w:pPr>
    <w:rPr>
      <w:rFonts w:ascii="新細明體" w:eastAsia="新細明體" w:hAnsi="Times New Roman" w:cs="新細明體"/>
      <w:color w:val="808000"/>
      <w:kern w:val="0"/>
      <w:szCs w:val="24"/>
    </w:rPr>
  </w:style>
  <w:style w:type="character" w:styleId="a3">
    <w:name w:val="Strong"/>
    <w:qFormat/>
    <w:rsid w:val="003C1C29"/>
    <w:rPr>
      <w:b/>
      <w:bCs/>
    </w:rPr>
  </w:style>
  <w:style w:type="character" w:customStyle="1" w:styleId="Web0">
    <w:name w:val="內文 (Web) 字元"/>
    <w:link w:val="Web"/>
    <w:rsid w:val="003C1C29"/>
    <w:rPr>
      <w:rFonts w:ascii="新細明體" w:eastAsia="新細明體" w:hAnsi="Times New Roman" w:cs="新細明體"/>
      <w:color w:val="808000"/>
      <w:kern w:val="0"/>
      <w:szCs w:val="24"/>
    </w:rPr>
  </w:style>
  <w:style w:type="paragraph" w:styleId="a4">
    <w:name w:val="header"/>
    <w:basedOn w:val="a"/>
    <w:link w:val="a5"/>
    <w:uiPriority w:val="99"/>
    <w:unhideWhenUsed/>
    <w:rsid w:val="00E072F7"/>
    <w:pPr>
      <w:tabs>
        <w:tab w:val="center" w:pos="4153"/>
        <w:tab w:val="right" w:pos="8306"/>
      </w:tabs>
      <w:snapToGrid w:val="0"/>
    </w:pPr>
    <w:rPr>
      <w:sz w:val="20"/>
      <w:szCs w:val="20"/>
    </w:rPr>
  </w:style>
  <w:style w:type="character" w:customStyle="1" w:styleId="a5">
    <w:name w:val="頁首 字元"/>
    <w:basedOn w:val="a0"/>
    <w:link w:val="a4"/>
    <w:uiPriority w:val="99"/>
    <w:rsid w:val="00E072F7"/>
    <w:rPr>
      <w:sz w:val="20"/>
      <w:szCs w:val="20"/>
    </w:rPr>
  </w:style>
  <w:style w:type="paragraph" w:styleId="a6">
    <w:name w:val="footer"/>
    <w:basedOn w:val="a"/>
    <w:link w:val="a7"/>
    <w:uiPriority w:val="99"/>
    <w:unhideWhenUsed/>
    <w:rsid w:val="00E072F7"/>
    <w:pPr>
      <w:tabs>
        <w:tab w:val="center" w:pos="4153"/>
        <w:tab w:val="right" w:pos="8306"/>
      </w:tabs>
      <w:snapToGrid w:val="0"/>
    </w:pPr>
    <w:rPr>
      <w:sz w:val="20"/>
      <w:szCs w:val="20"/>
    </w:rPr>
  </w:style>
  <w:style w:type="character" w:customStyle="1" w:styleId="a7">
    <w:name w:val="頁尾 字元"/>
    <w:basedOn w:val="a0"/>
    <w:link w:val="a6"/>
    <w:uiPriority w:val="99"/>
    <w:rsid w:val="00E072F7"/>
    <w:rPr>
      <w:sz w:val="20"/>
      <w:szCs w:val="20"/>
    </w:rPr>
  </w:style>
  <w:style w:type="paragraph" w:styleId="a8">
    <w:name w:val="List Paragraph"/>
    <w:basedOn w:val="a"/>
    <w:uiPriority w:val="34"/>
    <w:qFormat/>
    <w:rsid w:val="008B5567"/>
    <w:pPr>
      <w:ind w:leftChars="200" w:left="480"/>
    </w:pPr>
    <w:rPr>
      <w:rFonts w:ascii="Times New Roman" w:eastAsia="新細明體" w:hAnsi="Times New Roman" w:cs="Times New Roman"/>
      <w:szCs w:val="24"/>
    </w:rPr>
  </w:style>
  <w:style w:type="table" w:styleId="a9">
    <w:name w:val="Table Grid"/>
    <w:basedOn w:val="a1"/>
    <w:uiPriority w:val="59"/>
    <w:rsid w:val="004D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dc:creator>
  <cp:lastModifiedBy>user</cp:lastModifiedBy>
  <cp:revision>14</cp:revision>
  <dcterms:created xsi:type="dcterms:W3CDTF">2021-10-27T00:52:00Z</dcterms:created>
  <dcterms:modified xsi:type="dcterms:W3CDTF">2021-11-03T01:20:00Z</dcterms:modified>
</cp:coreProperties>
</file>